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Joseph Paul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780"/>
              <w:spacing w:after="0" w:line="185" w:lineRule="exact"/>
              <w:rPr>
                <w:sz w:val="20"/>
                <w:szCs w:val="20"/>
                <w:color w:val="auto"/>
              </w:rPr>
            </w:pPr>
            <w:r>
              <w:rPr>
                <w:rFonts w:ascii="Times New Roman" w:cs="Times New Roman" w:eastAsia="Times New Roman" w:hAnsi="Times New Roman"/>
                <w:sz w:val="17"/>
                <w:szCs w:val="17"/>
                <w:color w:val="0000FF"/>
              </w:rPr>
              <w:t>EVP - Global Sales</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09/15/2025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09/15/2025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76.65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27,349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40"/>
              <w:spacing w:after="0" w:line="213" w:lineRule="exact"/>
              <w:rPr>
                <w:sz w:val="20"/>
                <w:szCs w:val="20"/>
                <w:color w:val="auto"/>
              </w:rPr>
            </w:pPr>
            <w:r>
              <w:rPr>
                <w:rFonts w:ascii="Times New Roman" w:cs="Times New Roman" w:eastAsia="Times New Roman" w:hAnsi="Times New Roman"/>
                <w:sz w:val="17"/>
                <w:szCs w:val="17"/>
                <w:color w:val="0000FF"/>
              </w:rPr>
              <w:t>102.25</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was made pursuant to a Rule 10b5-1 trading plan adopted by Mr. Joseph on March 17, 2025.</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$76.425 to $76.995,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September 12,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09/15/2025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574"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2025-09-15T15:26:48Z</dcterms:created>
  <dcterms:modified xsi:type="dcterms:W3CDTF">2025-09-15T15:26:48Z</dcterms:modified>
</cp:coreProperties>
</file>