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Sundaram Mani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80"/>
              <w:spacing w:after="0" w:line="185" w:lineRule="exact"/>
              <w:rPr>
                <w:sz w:val="20"/>
                <w:szCs w:val="20"/>
                <w:color w:val="auto"/>
              </w:rPr>
            </w:pPr>
            <w:r>
              <w:rPr>
                <w:rFonts w:ascii="Times New Roman" w:cs="Times New Roman" w:eastAsia="Times New Roman" w:hAnsi="Times New Roman"/>
                <w:sz w:val="17"/>
                <w:szCs w:val="17"/>
                <w:color w:val="0000FF"/>
              </w:rPr>
              <w:t>EVP and GM Security</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12/01/2025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10,438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89.2512</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13,550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102.984</w:t>
            </w:r>
            <w:r>
              <w:rPr>
                <w:rFonts w:ascii="Times New Roman" w:cs="Times New Roman" w:eastAsia="Times New Roman" w:hAnsi="Times New Roman"/>
                <w:sz w:val="22"/>
                <w:szCs w:val="22"/>
                <w:color w:val="008000"/>
                <w:vertAlign w:val="superscript"/>
              </w:rPr>
              <w:t>(4)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was made pursuant to a Rule 10b5-1 trading plan adopted by Mr. Sundaram on August 25,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$88.995 to $89.40,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MMMM Family Living Trust, of which Mr. Sundaram is a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November 28,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12/01/2025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0228"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2025-12-01T16:10:04Z</dcterms:created>
  <dcterms:modified xsi:type="dcterms:W3CDTF">2025-12-01T16:10:04Z</dcterms:modified>
</cp:coreProperties>
</file>