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McGowan Edward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AKAMAI TECHNOLOGIES,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 BROADWAY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AKAMAI TECHNOLOGIES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AKAM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6,560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88.03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16,442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66.676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was made pursuant to a Rule 10b5-1 Plan adopted by Mr. McGowan on September 4,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Total shares beneficially owned includes 9,190 shares of which Mr. McGowan has elected to defer receipt pursuant to the Akamai Technologies, Inc. Amended and Restated U.S. Non-Qualified Deferred Compensation Plan.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of December 12,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M. Lair, as power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7894" TargetMode="External"/><Relationship Id="rId14" Type="http://schemas.openxmlformats.org/officeDocument/2006/relationships/hyperlink" Target="http://www.sec.gov/cgi-bin/browse-edgar?action=getcompany&amp;CIK=0001086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2025-12-15T19:38:44Z</dcterms:created>
  <dcterms:modified xsi:type="dcterms:W3CDTF">2025-12-15T19:38:44Z</dcterms:modified>
</cp:coreProperties>
</file>