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jc w:val="center"/>
        <w:ind w:right="-1004"/>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2" w:lineRule="exact"/>
        <w:rPr>
          <w:sz w:val="24"/>
          <w:szCs w:val="24"/>
          <w:color w:val="auto"/>
        </w:rPr>
      </w:pPr>
    </w:p>
    <w:p>
      <w:pPr>
        <w:ind w:left="4"/>
        <w:spacing w:after="0" w:line="161" w:lineRule="exact"/>
        <w:tabs>
          <w:tab w:leader="none" w:pos="2504"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w:t>
      </w:r>
    </w:p>
    <w:p>
      <w:pPr>
        <w:spacing w:after="0" w:line="10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2"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0"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3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36"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1"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AKAMAI TECHNOLOGIES, INC.</w:t>
      </w:r>
    </w:p>
    <w:p>
      <w:pPr>
        <w:spacing w:after="0" w:line="35"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4" w:lineRule="exact"/>
        <w:rPr>
          <w:sz w:val="24"/>
          <w:szCs w:val="24"/>
          <w:color w:val="auto"/>
        </w:rPr>
      </w:pPr>
    </w:p>
    <w:p>
      <w:pPr>
        <w:ind w:left="4"/>
        <w:spacing w:after="0"/>
        <w:rPr>
          <w:sz w:val="20"/>
          <w:szCs w:val="20"/>
          <w:color w:val="auto"/>
        </w:rPr>
      </w:pPr>
      <w:r>
        <w:rPr>
          <w:rFonts w:ascii="Arial" w:cs="Arial" w:eastAsia="Arial" w:hAnsi="Arial"/>
          <w:sz w:val="14"/>
          <w:szCs w:val="14"/>
          <w:color w:val="auto"/>
        </w:rPr>
        <w:t>Payment of Filing Fee (Check all boxes that apply):</w:t>
      </w:r>
    </w:p>
    <w:p>
      <w:pPr>
        <w:spacing w:after="0" w:line="21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 (b) per Exchange Act Rules 14a-6 (i) (1) and D-11.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294640</wp:posOffset>
            </wp:positionV>
            <wp:extent cx="276860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68600" cy="788670"/>
                    </a:xfrm>
                    <a:prstGeom prst="rect">
                      <a:avLst/>
                    </a:prstGeom>
                    <a:noFill/>
                  </pic:spPr>
                </pic:pic>
              </a:graphicData>
            </a:graphic>
          </wp:anchor>
        </w:drawing>
        <w:drawing>
          <wp:anchor simplePos="0" relativeHeight="251657728" behindDoc="1" locked="0" layoutInCell="0" allowOverlap="1">
            <wp:simplePos x="0" y="0"/>
            <wp:positionH relativeFrom="page">
              <wp:posOffset>7023100</wp:posOffset>
            </wp:positionH>
            <wp:positionV relativeFrom="page">
              <wp:posOffset>217805</wp:posOffset>
            </wp:positionV>
            <wp:extent cx="24892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89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Online</w:t>
      </w:r>
    </w:p>
    <w:p>
      <w:pPr>
        <w:spacing w:after="0" w:line="117"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www.envisionreports.com/AKAM</w:t>
      </w:r>
      <w:r>
        <w:rPr>
          <w:rFonts w:ascii="Arial" w:cs="Arial" w:eastAsia="Arial" w:hAnsi="Arial"/>
          <w:sz w:val="17"/>
          <w:szCs w:val="17"/>
          <w:color w:val="auto"/>
        </w:rPr>
        <w:t xml:space="preserve"> or</w:t>
      </w:r>
    </w:p>
    <w:p>
      <w:pPr>
        <w:spacing w:after="0" w:line="3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scan the QR code – login details are located in</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the shaded bar below.</w:t>
      </w:r>
    </w:p>
    <w:p>
      <w:pPr>
        <w:spacing w:after="0" w:line="20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-119380</wp:posOffset>
            </wp:positionV>
            <wp:extent cx="282575"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575" cy="454660"/>
                    </a:xfrm>
                    <a:prstGeom prst="rect">
                      <a:avLst/>
                    </a:prstGeom>
                    <a:noFill/>
                  </pic:spPr>
                </pic:pic>
              </a:graphicData>
            </a:graphic>
          </wp:anchor>
        </w:drawing>
      </w:r>
    </w:p>
    <w:p>
      <w:pPr>
        <w:spacing w:after="0" w:line="7" w:lineRule="exact"/>
        <w:rPr>
          <w:sz w:val="20"/>
          <w:szCs w:val="20"/>
          <w:color w:val="auto"/>
        </w:rPr>
      </w:pPr>
    </w:p>
    <w:p>
      <w:pPr>
        <w:ind w:left="7500" w:right="220"/>
        <w:spacing w:after="0" w:line="260" w:lineRule="auto"/>
        <w:rPr>
          <w:sz w:val="20"/>
          <w:szCs w:val="20"/>
          <w:color w:val="auto"/>
        </w:rPr>
      </w:pPr>
      <w:r>
        <w:rPr>
          <w:rFonts w:ascii="Arial" w:cs="Arial" w:eastAsia="Arial" w:hAnsi="Arial"/>
          <w:sz w:val="18"/>
          <w:szCs w:val="18"/>
          <w:color w:val="auto"/>
        </w:rPr>
        <w:t>Call toll free 1-800-652-VOTE (8683) within the US, US territories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315595</wp:posOffset>
            </wp:positionV>
            <wp:extent cx="699516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Stockholder Meeting Notice</w:t>
      </w:r>
    </w:p>
    <w:p>
      <w:pPr>
        <w:spacing w:after="0" w:line="320"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Important Notice Regarding the Availability of Proxy Materials for the Akamai Technologies, Inc. Annual Meeting of Stockholders to be Held on May 12, 2022</w:t>
      </w:r>
    </w:p>
    <w:p>
      <w:pPr>
        <w:spacing w:after="0" w:line="13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Under Securities and Exchange Commission rules, you are receiving this notice that the proxy materials for the annual meeting of stockholders are available on the Internet. Follow the instructions below to view the materials and vote online or request a copy. The items to be voted on and location of the annual meeting are on the reverse side. Your vote is important!</w:t>
      </w:r>
    </w:p>
    <w:p>
      <w:pPr>
        <w:spacing w:after="0" w:line="128" w:lineRule="exact"/>
        <w:rPr>
          <w:sz w:val="20"/>
          <w:szCs w:val="20"/>
          <w:color w:val="auto"/>
        </w:rPr>
      </w:pPr>
    </w:p>
    <w:p>
      <w:pPr>
        <w:spacing w:after="0" w:line="300" w:lineRule="auto"/>
        <w:rPr>
          <w:sz w:val="20"/>
          <w:szCs w:val="20"/>
          <w:color w:val="auto"/>
        </w:rPr>
      </w:pPr>
      <w:r>
        <w:rPr>
          <w:rFonts w:ascii="Arial" w:cs="Arial" w:eastAsia="Arial" w:hAnsi="Arial"/>
          <w:sz w:val="19"/>
          <w:szCs w:val="19"/>
          <w:b w:val="1"/>
          <w:bCs w:val="1"/>
          <w:color w:val="auto"/>
        </w:rPr>
        <w:t>This communication presents only an overview of the more complete proxy materials that are available to you on the Internet and is not a form for voting. We encourage you to access and review all of the important information contained in the proxy materials before voting. The 2021 Annual Report and 2022 Proxy Statement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148590</wp:posOffset>
            </wp:positionV>
            <wp:extent cx="447484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7484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40"/>
        <w:spacing w:after="0"/>
        <w:rPr>
          <w:sz w:val="20"/>
          <w:szCs w:val="20"/>
          <w:color w:val="auto"/>
        </w:rPr>
      </w:pPr>
      <w:r>
        <w:rPr>
          <w:rFonts w:ascii="Arial" w:cs="Arial" w:eastAsia="Arial" w:hAnsi="Arial"/>
          <w:sz w:val="32"/>
          <w:szCs w:val="32"/>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66865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112"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22"/>
          <w:szCs w:val="22"/>
          <w:b w:val="1"/>
          <w:bCs w:val="1"/>
          <w:color w:val="auto"/>
        </w:rPr>
        <w:t>Step 1:</w:t>
      </w:r>
      <w:r>
        <w:rPr>
          <w:sz w:val="20"/>
          <w:szCs w:val="20"/>
          <w:color w:val="auto"/>
        </w:rPr>
        <w:tab/>
      </w:r>
      <w:r>
        <w:rPr>
          <w:rFonts w:ascii="Arial" w:cs="Arial" w:eastAsia="Arial" w:hAnsi="Arial"/>
          <w:sz w:val="19"/>
          <w:szCs w:val="19"/>
          <w:color w:val="auto"/>
        </w:rPr>
        <w:t xml:space="preserve">Go to </w:t>
      </w:r>
      <w:r>
        <w:rPr>
          <w:rFonts w:ascii="Arial" w:cs="Arial" w:eastAsia="Arial" w:hAnsi="Arial"/>
          <w:sz w:val="19"/>
          <w:szCs w:val="19"/>
          <w:b w:val="1"/>
          <w:bCs w:val="1"/>
          <w:color w:val="auto"/>
        </w:rPr>
        <w:t>www.envisionreports.com/AKAM</w:t>
      </w:r>
    </w:p>
    <w:p>
      <w:pPr>
        <w:spacing w:after="0" w:line="18"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22"/>
          <w:szCs w:val="22"/>
          <w:b w:val="1"/>
          <w:bCs w:val="1"/>
          <w:color w:val="auto"/>
        </w:rPr>
        <w:t>Step 2:</w:t>
      </w:r>
      <w:r>
        <w:rPr>
          <w:sz w:val="20"/>
          <w:szCs w:val="20"/>
          <w:color w:val="auto"/>
        </w:rPr>
        <w:tab/>
      </w:r>
      <w:r>
        <w:rPr>
          <w:rFonts w:ascii="Arial" w:cs="Arial" w:eastAsia="Arial" w:hAnsi="Arial"/>
          <w:sz w:val="19"/>
          <w:szCs w:val="19"/>
          <w:color w:val="auto"/>
        </w:rPr>
        <w:t xml:space="preserve">Click on </w:t>
      </w:r>
      <w:r>
        <w:rPr>
          <w:rFonts w:ascii="Arial" w:cs="Arial" w:eastAsia="Arial" w:hAnsi="Arial"/>
          <w:sz w:val="19"/>
          <w:szCs w:val="19"/>
          <w:b w:val="1"/>
          <w:bCs w:val="1"/>
          <w:color w:val="auto"/>
        </w:rPr>
        <w:t>Cast Your Vote or Request Materials.</w:t>
      </w:r>
    </w:p>
    <w:p>
      <w:pPr>
        <w:ind w:left="1340"/>
        <w:spacing w:after="0"/>
        <w:tabs>
          <w:tab w:leader="none" w:pos="2240" w:val="left"/>
        </w:tabs>
        <w:rPr>
          <w:sz w:val="20"/>
          <w:szCs w:val="20"/>
          <w:color w:val="auto"/>
        </w:rPr>
      </w:pPr>
      <w:r>
        <w:rPr>
          <w:rFonts w:ascii="Arial" w:cs="Arial" w:eastAsia="Arial" w:hAnsi="Arial"/>
          <w:sz w:val="22"/>
          <w:szCs w:val="22"/>
          <w:b w:val="1"/>
          <w:bCs w:val="1"/>
          <w:color w:val="auto"/>
        </w:rPr>
        <w:t>Step 3:</w:t>
      </w:r>
      <w:r>
        <w:rPr>
          <w:sz w:val="20"/>
          <w:szCs w:val="20"/>
          <w:color w:val="auto"/>
        </w:rPr>
        <w:tab/>
      </w:r>
      <w:r>
        <w:rPr>
          <w:rFonts w:ascii="Arial" w:cs="Arial" w:eastAsia="Arial" w:hAnsi="Arial"/>
          <w:sz w:val="19"/>
          <w:szCs w:val="19"/>
          <w:color w:val="auto"/>
        </w:rPr>
        <w:t>Follow the instructions on the screen to log in.</w:t>
      </w:r>
    </w:p>
    <w:p>
      <w:pPr>
        <w:ind w:left="1340"/>
        <w:spacing w:after="0"/>
        <w:tabs>
          <w:tab w:leader="none" w:pos="2240" w:val="left"/>
        </w:tabs>
        <w:rPr>
          <w:sz w:val="20"/>
          <w:szCs w:val="20"/>
          <w:color w:val="auto"/>
        </w:rPr>
      </w:pPr>
      <w:r>
        <w:rPr>
          <w:rFonts w:ascii="Arial" w:cs="Arial" w:eastAsia="Arial" w:hAnsi="Arial"/>
          <w:sz w:val="22"/>
          <w:szCs w:val="22"/>
          <w:b w:val="1"/>
          <w:bCs w:val="1"/>
          <w:color w:val="auto"/>
        </w:rPr>
        <w:t>Step 4:</w:t>
      </w:r>
      <w:r>
        <w:rPr>
          <w:sz w:val="20"/>
          <w:szCs w:val="20"/>
          <w:color w:val="auto"/>
        </w:rPr>
        <w:tab/>
      </w:r>
      <w:r>
        <w:rPr>
          <w:rFonts w:ascii="Arial" w:cs="Arial" w:eastAsia="Arial" w:hAnsi="Arial"/>
          <w:sz w:val="19"/>
          <w:szCs w:val="19"/>
          <w:color w:val="auto"/>
        </w:rPr>
        <w:t>Make your selections as instructed on each screen for your delivery preferences.</w:t>
      </w:r>
    </w:p>
    <w:p>
      <w:pPr>
        <w:ind w:left="1340"/>
        <w:spacing w:after="0"/>
        <w:tabs>
          <w:tab w:leader="none" w:pos="2240" w:val="left"/>
        </w:tabs>
        <w:rPr>
          <w:sz w:val="20"/>
          <w:szCs w:val="20"/>
          <w:color w:val="auto"/>
        </w:rPr>
      </w:pPr>
      <w:r>
        <w:rPr>
          <w:rFonts w:ascii="Arial" w:cs="Arial" w:eastAsia="Arial" w:hAnsi="Arial"/>
          <w:sz w:val="22"/>
          <w:szCs w:val="22"/>
          <w:b w:val="1"/>
          <w:bCs w:val="1"/>
          <w:color w:val="auto"/>
        </w:rPr>
        <w:t>Step 5:</w:t>
      </w:r>
      <w:r>
        <w:rPr>
          <w:sz w:val="20"/>
          <w:szCs w:val="20"/>
          <w:color w:val="auto"/>
        </w:rPr>
        <w:tab/>
      </w:r>
      <w:r>
        <w:rPr>
          <w:rFonts w:ascii="Arial" w:cs="Arial" w:eastAsia="Arial" w:hAnsi="Arial"/>
          <w:sz w:val="18"/>
          <w:szCs w:val="18"/>
          <w:color w:val="auto"/>
        </w:rPr>
        <w:t>Vote your shares.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320" w:right="20"/>
        <w:spacing w:after="0" w:line="300" w:lineRule="auto"/>
        <w:rPr>
          <w:sz w:val="20"/>
          <w:szCs w:val="20"/>
          <w:color w:val="auto"/>
        </w:rPr>
      </w:pPr>
      <w:r>
        <w:rPr>
          <w:rFonts w:ascii="Arial" w:cs="Arial" w:eastAsia="Arial" w:hAnsi="Arial"/>
          <w:sz w:val="19"/>
          <w:szCs w:val="19"/>
          <w:b w:val="1"/>
          <w:bCs w:val="1"/>
          <w:color w:val="auto"/>
        </w:rPr>
        <w:t>Obtaining a Copy of the Proxy Materials – If you want to receive a copy of the proxy materials, you must request one. There is no charge to you for requesting a copy. Please make your request as instructed on the reverse side of this notice on or before May 2, 2022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-502285</wp:posOffset>
            </wp:positionV>
            <wp:extent cx="45402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4025" cy="514350"/>
                    </a:xfrm>
                    <a:prstGeom prst="rect">
                      <a:avLst/>
                    </a:prstGeom>
                    <a:noFill/>
                  </pic:spPr>
                </pic:pic>
              </a:graphicData>
            </a:graphic>
          </wp:anchor>
        </w:drawing>
      </w: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2 N O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231140"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-146685</wp:posOffset>
            </wp:positionV>
            <wp:extent cx="2489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920" cy="257175"/>
                    </a:xfrm>
                    <a:prstGeom prst="rect">
                      <a:avLst/>
                    </a:prstGeom>
                    <a:noFill/>
                  </pic:spPr>
                </pic:pic>
              </a:graphicData>
            </a:graphic>
          </wp:anchor>
        </w:drawing>
      </w:r>
    </w:p>
    <w:p>
      <w:pPr>
        <w:spacing w:after="0" w:line="351"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03L87C</w:t>
      </w:r>
    </w:p>
    <w:p>
      <w:pPr>
        <w:sectPr>
          <w:pgSz w:w="11900" w:h="16838" w:orient="portrait"/>
          <w:cols w:equalWidth="0" w:num="1">
            <w:col w:w="11000"/>
          </w:cols>
          <w:pgMar w:left="440" w:top="1440" w:right="459" w:bottom="1440" w:gutter="0" w:footer="0" w:header="0"/>
        </w:sectPr>
      </w:pPr>
    </w:p>
    <w:bookmarkStart w:id="2" w:name="page3"/>
    <w:bookmarkEnd w:id="2"/>
    <w:p>
      <w:pPr>
        <w:ind w:lef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t>Stockholder Meeting Notice</w:t>
      </w:r>
    </w:p>
    <w:p>
      <w:pPr>
        <w:spacing w:after="0" w:line="33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2022 Annual Meeting of Stockholders of Akamai Technologies, Inc. will be held on Thursday, May 12, 2022 at 9:30 a.m. Eastern Time, virtually via the internet at meetnow.global/MYK5XPQ</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access the virtual meeting, you must have the information that is printed in the shaded bar located on the reverse side of this notice.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 are listed below along with the Board of Directors’ recommendations.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and 4:</w:t>
      </w:r>
    </w:p>
    <w:p>
      <w:pPr>
        <w:spacing w:after="0" w:line="27"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01 - Sharon Bowen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02 - Marianne Brown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03 - Monte Ford</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04 - Dan Hesse</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05 - Tom Killalea</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06 - Tom Leighton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07 - Jonathan Miller</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08 - Madhu Ranganathan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09 - Ben Verwaayen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10 - Bill Wagner</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an amendment and restatement of the Amended and Restated Akamai Technologies, Inc. 2013 Stock Incentive Plan</w:t>
      </w:r>
    </w:p>
    <w:p>
      <w:pPr>
        <w:spacing w:after="0" w:line="20" w:lineRule="exact"/>
        <w:rPr>
          <w:rFonts w:ascii="Arial" w:cs="Arial" w:eastAsia="Arial" w:hAnsi="Arial"/>
          <w:sz w:val="17"/>
          <w:szCs w:val="17"/>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our executive officer compensation</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selection of PricewaterhouseCoopers LLP as our independent auditors for the fiscal year ending December 31, 2022</w:t>
      </w: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PLEASE NOTE – YOU CANNOT VOTE BY RETURNING THIS NOTICE. To vote your shares you must go online or request a paper copy of the proxy materials to receive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1674495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80"/>
        <w:spacing w:after="0"/>
        <w:rPr>
          <w:sz w:val="20"/>
          <w:szCs w:val="20"/>
          <w:color w:val="auto"/>
        </w:rPr>
      </w:pPr>
      <w:r>
        <w:rPr>
          <w:rFonts w:ascii="Arial" w:cs="Arial" w:eastAsia="Arial" w:hAnsi="Arial"/>
          <w:sz w:val="21"/>
          <w:szCs w:val="21"/>
          <w:b w:val="1"/>
          <w:bCs w:val="1"/>
          <w:color w:val="auto"/>
        </w:rPr>
        <w:t>Here’s how to order a copy of the proxy materials at no charge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-135255</wp:posOffset>
            </wp:positionV>
            <wp:extent cx="45402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025" cy="514350"/>
                    </a:xfrm>
                    <a:prstGeom prst="rect">
                      <a:avLst/>
                    </a:prstGeom>
                    <a:noFill/>
                  </pic:spPr>
                </pic:pic>
              </a:graphicData>
            </a:graphic>
          </wp:anchor>
        </w:drawing>
      </w:r>
    </w:p>
    <w:p>
      <w:pPr>
        <w:spacing w:after="0" w:line="62"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Current and future delivery requests can be submitted using the options below. You will not receive a paper or email copy of the proxy materials unless you request one.</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you request an email copy, you will receive an email with a link to the current meeting materials.</w:t>
      </w:r>
    </w:p>
    <w:p>
      <w:pPr>
        <w:spacing w:after="0" w:line="86" w:lineRule="exact"/>
        <w:rPr>
          <w:sz w:val="20"/>
          <w:szCs w:val="20"/>
          <w:color w:val="auto"/>
        </w:rPr>
      </w:pPr>
    </w:p>
    <w:p>
      <w:pPr>
        <w:ind w:left="1080" w:right="420"/>
        <w:spacing w:after="0" w:line="261" w:lineRule="auto"/>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of this notice when requesting a copy of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w:t>
      </w:r>
    </w:p>
    <w:p>
      <w:pPr>
        <w:ind w:left="1540" w:hanging="464"/>
        <w:spacing w:after="0" w:line="187" w:lineRule="auto"/>
        <w:tabs>
          <w:tab w:leader="none" w:pos="154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Internet – </w:t>
      </w:r>
      <w:r>
        <w:rPr>
          <w:rFonts w:ascii="Arial" w:cs="Arial" w:eastAsia="Arial" w:hAnsi="Arial"/>
          <w:sz w:val="18"/>
          <w:szCs w:val="18"/>
          <w:color w:val="auto"/>
        </w:rPr>
        <w:t>Go to</w:t>
      </w:r>
      <w:r>
        <w:rPr>
          <w:rFonts w:ascii="Arial" w:cs="Arial" w:eastAsia="Arial" w:hAnsi="Arial"/>
          <w:sz w:val="18"/>
          <w:szCs w:val="18"/>
          <w:b w:val="1"/>
          <w:bCs w:val="1"/>
          <w:color w:val="auto"/>
        </w:rPr>
        <w:t xml:space="preserve"> www.envisionreports.com/AKAM</w:t>
      </w:r>
      <w:r>
        <w:rPr>
          <w:rFonts w:ascii="Arial" w:cs="Arial" w:eastAsia="Arial" w:hAnsi="Arial"/>
          <w:sz w:val="18"/>
          <w:szCs w:val="18"/>
          <w:color w:val="auto"/>
        </w:rPr>
        <w:t>. Click Cast Your Vote or Request Materials.</w:t>
      </w:r>
    </w:p>
    <w:p>
      <w:pPr>
        <w:ind w:left="1540" w:hanging="464"/>
        <w:spacing w:after="0" w:line="180" w:lineRule="auto"/>
        <w:tabs>
          <w:tab w:leader="none" w:pos="154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Phone – </w:t>
      </w:r>
      <w:r>
        <w:rPr>
          <w:rFonts w:ascii="Arial" w:cs="Arial" w:eastAsia="Arial" w:hAnsi="Arial"/>
          <w:sz w:val="18"/>
          <w:szCs w:val="18"/>
          <w:color w:val="auto"/>
        </w:rPr>
        <w:t>Call us free of charge at 1-866-641-4276.</w:t>
      </w:r>
    </w:p>
    <w:p>
      <w:pPr>
        <w:spacing w:after="0" w:line="51" w:lineRule="exact"/>
        <w:rPr>
          <w:sz w:val="20"/>
          <w:szCs w:val="20"/>
          <w:color w:val="auto"/>
        </w:rPr>
      </w:pPr>
    </w:p>
    <w:p>
      <w:pPr>
        <w:ind w:left="1540" w:right="20" w:hanging="464"/>
        <w:spacing w:after="0" w:line="193" w:lineRule="auto"/>
        <w:tabs>
          <w:tab w:leader="none" w:pos="154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Email – </w:t>
      </w:r>
      <w:r>
        <w:rPr>
          <w:rFonts w:ascii="Arial" w:cs="Arial" w:eastAsia="Arial" w:hAnsi="Arial"/>
          <w:sz w:val="18"/>
          <w:szCs w:val="18"/>
          <w:color w:val="auto"/>
        </w:rPr>
        <w:t>Send an email to investorvote@computershare.com with “Proxy Materials Akamai Technologies, Inc.” in the subject line.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your full name and address, plus the number located in the shaded bar on the reverse side of this notice, and state that you want a paper copy of the meeting materials.</w:t>
      </w:r>
    </w:p>
    <w:p>
      <w:pPr>
        <w:spacing w:after="0" w:line="67" w:lineRule="exact"/>
        <w:rPr>
          <w:rFonts w:ascii="Arial" w:cs="Arial" w:eastAsia="Arial" w:hAnsi="Arial"/>
          <w:sz w:val="36"/>
          <w:szCs w:val="36"/>
          <w:color w:val="auto"/>
          <w:vertAlign w:val="superscript"/>
        </w:rPr>
      </w:pPr>
    </w:p>
    <w:p>
      <w:pPr>
        <w:ind w:left="1540"/>
        <w:spacing w:after="0"/>
        <w:rPr>
          <w:rFonts w:ascii="Arial" w:cs="Arial" w:eastAsia="Arial" w:hAnsi="Arial"/>
          <w:sz w:val="36"/>
          <w:szCs w:val="36"/>
          <w:color w:val="auto"/>
          <w:vertAlign w:val="superscript"/>
        </w:rPr>
      </w:pPr>
      <w:r>
        <w:rPr>
          <w:rFonts w:ascii="Arial" w:cs="Arial" w:eastAsia="Arial" w:hAnsi="Arial"/>
          <w:sz w:val="18"/>
          <w:szCs w:val="18"/>
          <w:color w:val="auto"/>
        </w:rPr>
        <w:t>To facilitate timely delivery, all requests for a paper copy of proxy materials must be received by May 2, 2022.</w:t>
      </w:r>
    </w:p>
    <w:sectPr>
      <w:pgSz w:w="11900" w:h="16838" w:orient="portrait"/>
      <w:cols w:equalWidth="0" w:num="1">
        <w:col w:w="11000"/>
      </w:cols>
      <w:pgMar w:left="440" w:top="36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_"/>
      <w:numFmt w:val="bullet"/>
      <w:start w:val="1"/>
    </w:lvl>
  </w:abstractNum>
  <w:abstractNum w:abstractNumId="7">
    <w:nsid w:val="515F007C"/>
    <w:multiLevelType w:val="hybridMultilevel"/>
    <w:lvl w:ilvl="0">
      <w:lvlJc w:val="left"/>
      <w:lvlText w:val="_"/>
      <w:numFmt w:val="bullet"/>
      <w:start w:val="1"/>
    </w:lvl>
  </w:abstractNum>
  <w:abstractNum w:abstractNumId="8">
    <w:nsid w:val="5BD062C2"/>
    <w:multiLevelType w:val="hybridMultilevel"/>
    <w:lvl w:ilvl="0">
      <w:lvlJc w:val="left"/>
      <w:lvlText w:val="_"/>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2022-03-30T07:12:15Z</dcterms:created>
  <dcterms:modified xsi:type="dcterms:W3CDTF">2022-03-30T07:12:15Z</dcterms:modified>
</cp:coreProperties>
</file>