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558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5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Karon Adam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COO &amp; GM Edge Technology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43,602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5,270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38,332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2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169.621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10,898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shares beneficially owned includes 14,222 shares of which the Reporting Person has elected to defer receipt pursuant to the Akamai Technologies, Inc. Amended and Restated U.S. Non-Qualified Deferred Compensation Plan.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March 3,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6, 2023, the Reporting Person was granted 32,692 RSUs. Such RSUs vest over three years in equal installments on the first, second and third anniversaries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Thomas M. Lair, as power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9796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2026-03-06T17:36:16Z</dcterms:created>
  <dcterms:modified xsi:type="dcterms:W3CDTF">2026-03-06T17:36:16Z</dcterms:modified>
</cp:coreProperties>
</file>